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0EC" w:rsidRDefault="002410EC" w:rsidP="002410EC">
      <w:pPr>
        <w:jc w:val="center"/>
        <w:rPr>
          <w:sz w:val="28"/>
          <w:szCs w:val="28"/>
          <w:u w:val="single"/>
        </w:rPr>
      </w:pPr>
      <w:r w:rsidRPr="000C413A">
        <w:rPr>
          <w:sz w:val="28"/>
          <w:szCs w:val="28"/>
          <w:u w:val="single"/>
        </w:rPr>
        <w:t>Table of Actions</w:t>
      </w:r>
      <w:r w:rsidR="00261750">
        <w:rPr>
          <w:sz w:val="28"/>
          <w:szCs w:val="28"/>
          <w:u w:val="single"/>
        </w:rPr>
        <w:t xml:space="preserve"> – Week 2</w:t>
      </w:r>
    </w:p>
    <w:p w:rsidR="00261750" w:rsidRPr="000C413A" w:rsidRDefault="00261750" w:rsidP="002410EC">
      <w:pPr>
        <w:jc w:val="center"/>
        <w:rPr>
          <w:sz w:val="28"/>
          <w:szCs w:val="28"/>
          <w:u w:val="single"/>
        </w:rPr>
      </w:pPr>
      <w:r>
        <w:rPr>
          <w:sz w:val="28"/>
          <w:szCs w:val="28"/>
          <w:u w:val="single"/>
        </w:rPr>
        <w:t>Matters 7, 8, 5 &amp; 9</w:t>
      </w:r>
    </w:p>
    <w:p w:rsidR="005E0A8F" w:rsidRDefault="005E0A8F" w:rsidP="005E0A8F">
      <w:r>
        <w:t xml:space="preserve">Local Plan Examination actions as requested by the Inspector are shown in the tables below.  </w:t>
      </w:r>
    </w:p>
    <w:p w:rsidR="005E0A8F" w:rsidRDefault="005E0A8F" w:rsidP="005E0A8F">
      <w:r>
        <w:t>Where appropriate there are links to the relevant Examination Documents.</w:t>
      </w:r>
    </w:p>
    <w:p w:rsidR="005E0A8F" w:rsidRDefault="005E0A8F" w:rsidP="005E0A8F">
      <w:r>
        <w:t xml:space="preserve">Actions which are shaded pale grey in the tables include proposed main modifications.  These will be added to the website in due course.  </w:t>
      </w:r>
    </w:p>
    <w:tbl>
      <w:tblPr>
        <w:tblStyle w:val="TableGrid"/>
        <w:tblW w:w="9747" w:type="dxa"/>
        <w:tblLook w:val="04A0" w:firstRow="1" w:lastRow="0" w:firstColumn="1" w:lastColumn="0" w:noHBand="0" w:noVBand="1"/>
      </w:tblPr>
      <w:tblGrid>
        <w:gridCol w:w="5920"/>
        <w:gridCol w:w="1985"/>
        <w:gridCol w:w="1842"/>
      </w:tblGrid>
      <w:tr w:rsidR="00261750" w:rsidTr="00DD31B8">
        <w:trPr>
          <w:tblHeader/>
        </w:trPr>
        <w:tc>
          <w:tcPr>
            <w:tcW w:w="9747" w:type="dxa"/>
            <w:gridSpan w:val="3"/>
            <w:shd w:val="clear" w:color="auto" w:fill="BDD6EE" w:themeFill="accent1" w:themeFillTint="66"/>
          </w:tcPr>
          <w:p w:rsidR="00261750" w:rsidRDefault="00261750" w:rsidP="005543A3">
            <w:r>
              <w:t xml:space="preserve">Matter 7 </w:t>
            </w:r>
            <w:r w:rsidR="005E0A8F">
              <w:t>– Countryside and Green Belt : the Green Belt Review and approach to safeguarded land</w:t>
            </w:r>
          </w:p>
        </w:tc>
      </w:tr>
      <w:tr w:rsidR="00261750" w:rsidTr="00261750">
        <w:trPr>
          <w:tblHeader/>
        </w:trPr>
        <w:tc>
          <w:tcPr>
            <w:tcW w:w="5920" w:type="dxa"/>
            <w:shd w:val="clear" w:color="auto" w:fill="000000" w:themeFill="text1"/>
          </w:tcPr>
          <w:p w:rsidR="00261750" w:rsidRPr="005E0A8F" w:rsidRDefault="00261750" w:rsidP="00190E8B">
            <w:pPr>
              <w:rPr>
                <w:b/>
              </w:rPr>
            </w:pPr>
            <w:r w:rsidRPr="005E0A8F">
              <w:rPr>
                <w:b/>
              </w:rPr>
              <w:t>Action</w:t>
            </w:r>
          </w:p>
        </w:tc>
        <w:tc>
          <w:tcPr>
            <w:tcW w:w="1985" w:type="dxa"/>
            <w:shd w:val="clear" w:color="auto" w:fill="000000" w:themeFill="text1"/>
          </w:tcPr>
          <w:p w:rsidR="00261750" w:rsidRPr="005E0A8F" w:rsidRDefault="00261750" w:rsidP="00190E8B">
            <w:pPr>
              <w:rPr>
                <w:b/>
              </w:rPr>
            </w:pPr>
            <w:r w:rsidRPr="005E0A8F">
              <w:rPr>
                <w:b/>
              </w:rPr>
              <w:t>Date on which Action Completed</w:t>
            </w:r>
          </w:p>
        </w:tc>
        <w:tc>
          <w:tcPr>
            <w:tcW w:w="1842" w:type="dxa"/>
            <w:shd w:val="clear" w:color="auto" w:fill="000000" w:themeFill="text1"/>
          </w:tcPr>
          <w:p w:rsidR="00261750" w:rsidRPr="005E0A8F" w:rsidRDefault="00261750" w:rsidP="00190E8B">
            <w:pPr>
              <w:rPr>
                <w:b/>
              </w:rPr>
            </w:pPr>
            <w:r w:rsidRPr="005E0A8F">
              <w:rPr>
                <w:b/>
              </w:rPr>
              <w:t>Examination Doc</w:t>
            </w:r>
          </w:p>
          <w:p w:rsidR="00261750" w:rsidRPr="005E0A8F" w:rsidRDefault="00261750" w:rsidP="00190E8B">
            <w:pPr>
              <w:rPr>
                <w:b/>
              </w:rPr>
            </w:pPr>
            <w:r w:rsidRPr="005E0A8F">
              <w:rPr>
                <w:b/>
              </w:rPr>
              <w:t>Reference No.</w:t>
            </w:r>
          </w:p>
        </w:tc>
      </w:tr>
      <w:tr w:rsidR="00261750" w:rsidTr="005E0A8F">
        <w:tc>
          <w:tcPr>
            <w:tcW w:w="5920" w:type="dxa"/>
            <w:shd w:val="clear" w:color="auto" w:fill="F2F2F2" w:themeFill="background1" w:themeFillShade="F2"/>
          </w:tcPr>
          <w:p w:rsidR="00261750" w:rsidRPr="003F0931" w:rsidRDefault="00261750" w:rsidP="00190E8B">
            <w:pPr>
              <w:spacing w:line="360" w:lineRule="auto"/>
              <w:rPr>
                <w:b/>
              </w:rPr>
            </w:pPr>
            <w:r>
              <w:rPr>
                <w:b/>
              </w:rPr>
              <w:t>NHDC to propose amendment to Sustainability Appraisal to include sentence referring to time delay for new settlement</w:t>
            </w:r>
          </w:p>
        </w:tc>
        <w:tc>
          <w:tcPr>
            <w:tcW w:w="1985" w:type="dxa"/>
            <w:shd w:val="clear" w:color="auto" w:fill="F2F2F2" w:themeFill="background1" w:themeFillShade="F2"/>
          </w:tcPr>
          <w:p w:rsidR="00261750" w:rsidRDefault="00261750" w:rsidP="00190E8B"/>
        </w:tc>
        <w:tc>
          <w:tcPr>
            <w:tcW w:w="1842" w:type="dxa"/>
            <w:shd w:val="clear" w:color="auto" w:fill="F2F2F2" w:themeFill="background1" w:themeFillShade="F2"/>
          </w:tcPr>
          <w:p w:rsidR="00261750" w:rsidRDefault="00261750" w:rsidP="00190E8B"/>
        </w:tc>
      </w:tr>
      <w:tr w:rsidR="00261750" w:rsidTr="00261750">
        <w:tc>
          <w:tcPr>
            <w:tcW w:w="5920" w:type="dxa"/>
          </w:tcPr>
          <w:p w:rsidR="00261750" w:rsidRDefault="00261750" w:rsidP="00190E8B">
            <w:pPr>
              <w:spacing w:line="360" w:lineRule="auto"/>
              <w:rPr>
                <w:b/>
              </w:rPr>
            </w:pPr>
            <w:r>
              <w:rPr>
                <w:b/>
              </w:rPr>
              <w:t>NHDC to provide previous iterations of the SA to be included as Examination Documents</w:t>
            </w:r>
          </w:p>
        </w:tc>
        <w:tc>
          <w:tcPr>
            <w:tcW w:w="1985" w:type="dxa"/>
          </w:tcPr>
          <w:p w:rsidR="00261750" w:rsidRDefault="005E0A8F" w:rsidP="00190E8B">
            <w:r>
              <w:t>November 2017</w:t>
            </w:r>
          </w:p>
        </w:tc>
        <w:tc>
          <w:tcPr>
            <w:tcW w:w="1842" w:type="dxa"/>
          </w:tcPr>
          <w:p w:rsidR="00261750" w:rsidRDefault="00C909D5" w:rsidP="00190E8B">
            <w:hyperlink r:id="rId8" w:history="1">
              <w:r w:rsidR="005E0A8F" w:rsidRPr="00C909D5">
                <w:rPr>
                  <w:rStyle w:val="Hyperlink"/>
                </w:rPr>
                <w:t>OLP7</w:t>
              </w:r>
            </w:hyperlink>
            <w:bookmarkStart w:id="0" w:name="_GoBack"/>
            <w:bookmarkEnd w:id="0"/>
          </w:p>
        </w:tc>
      </w:tr>
      <w:tr w:rsidR="00261750" w:rsidTr="00261750">
        <w:tc>
          <w:tcPr>
            <w:tcW w:w="5920" w:type="dxa"/>
          </w:tcPr>
          <w:p w:rsidR="00261750" w:rsidRPr="000F1125" w:rsidRDefault="00261750" w:rsidP="000F1125">
            <w:pPr>
              <w:spacing w:line="360" w:lineRule="auto"/>
              <w:rPr>
                <w:b/>
              </w:rPr>
            </w:pPr>
            <w:r w:rsidRPr="000F1125">
              <w:rPr>
                <w:b/>
              </w:rPr>
              <w:t>NHDC to provide comprehensive justification for proposed addition of land to the Green Belt</w:t>
            </w:r>
          </w:p>
        </w:tc>
        <w:tc>
          <w:tcPr>
            <w:tcW w:w="1985" w:type="dxa"/>
          </w:tcPr>
          <w:p w:rsidR="00261750" w:rsidRPr="00C909D5" w:rsidRDefault="00261750" w:rsidP="00190E8B">
            <w:r w:rsidRPr="00C909D5">
              <w:t>January 2018</w:t>
            </w:r>
          </w:p>
        </w:tc>
        <w:tc>
          <w:tcPr>
            <w:tcW w:w="1842" w:type="dxa"/>
          </w:tcPr>
          <w:p w:rsidR="00261750" w:rsidRPr="00D93B54" w:rsidRDefault="002C3FEC" w:rsidP="00190E8B">
            <w:pPr>
              <w:rPr>
                <w:b/>
              </w:rPr>
            </w:pPr>
            <w:hyperlink r:id="rId9" w:history="1">
              <w:r w:rsidR="00261750" w:rsidRPr="00D93B54">
                <w:rPr>
                  <w:rStyle w:val="Hyperlink"/>
                  <w:b/>
                </w:rPr>
                <w:t>ED79</w:t>
              </w:r>
            </w:hyperlink>
          </w:p>
        </w:tc>
      </w:tr>
      <w:tr w:rsidR="00261750" w:rsidTr="00261750">
        <w:tc>
          <w:tcPr>
            <w:tcW w:w="5920" w:type="dxa"/>
          </w:tcPr>
          <w:p w:rsidR="00261750" w:rsidRPr="00501368" w:rsidRDefault="00261750" w:rsidP="0029226B">
            <w:pPr>
              <w:spacing w:line="360" w:lineRule="auto"/>
              <w:rPr>
                <w:b/>
              </w:rPr>
            </w:pPr>
            <w:r>
              <w:rPr>
                <w:b/>
              </w:rPr>
              <w:t xml:space="preserve">NHDC to respond in writing to legal submissions on the openness of the GB submitted by Andrew Parkinson on behalf of Save Our Green Belt. </w:t>
            </w:r>
          </w:p>
        </w:tc>
        <w:tc>
          <w:tcPr>
            <w:tcW w:w="1985" w:type="dxa"/>
          </w:tcPr>
          <w:p w:rsidR="00261750" w:rsidRDefault="00261750" w:rsidP="0029226B"/>
        </w:tc>
        <w:tc>
          <w:tcPr>
            <w:tcW w:w="1842" w:type="dxa"/>
          </w:tcPr>
          <w:p w:rsidR="00261750" w:rsidRDefault="00261750" w:rsidP="0029226B"/>
        </w:tc>
      </w:tr>
      <w:tr w:rsidR="00261750" w:rsidTr="00261750">
        <w:tc>
          <w:tcPr>
            <w:tcW w:w="5920" w:type="dxa"/>
          </w:tcPr>
          <w:p w:rsidR="00261750" w:rsidRPr="00501368" w:rsidRDefault="00261750" w:rsidP="0029226B">
            <w:pPr>
              <w:spacing w:line="360" w:lineRule="auto"/>
              <w:rPr>
                <w:b/>
              </w:rPr>
            </w:pPr>
            <w:r>
              <w:rPr>
                <w:b/>
              </w:rPr>
              <w:t>NHDC to confirm to Ms Cheryl Peers the number of the sites allocated in the draft LP which are in the GB as currently defined and inform the Inspector when this has been done.</w:t>
            </w:r>
          </w:p>
        </w:tc>
        <w:tc>
          <w:tcPr>
            <w:tcW w:w="1985" w:type="dxa"/>
          </w:tcPr>
          <w:p w:rsidR="00261750" w:rsidRDefault="005E0A8F" w:rsidP="005E0A8F">
            <w:r>
              <w:t>20.02.2018</w:t>
            </w:r>
          </w:p>
        </w:tc>
        <w:tc>
          <w:tcPr>
            <w:tcW w:w="1842" w:type="dxa"/>
          </w:tcPr>
          <w:p w:rsidR="00261750" w:rsidRDefault="00C909D5" w:rsidP="0029226B">
            <w:hyperlink r:id="rId10" w:history="1">
              <w:r w:rsidR="005E0A8F" w:rsidRPr="00C909D5">
                <w:rPr>
                  <w:rStyle w:val="Hyperlink"/>
                </w:rPr>
                <w:t>ED110</w:t>
              </w:r>
            </w:hyperlink>
          </w:p>
        </w:tc>
      </w:tr>
      <w:tr w:rsidR="00261750" w:rsidTr="005E0A8F">
        <w:tc>
          <w:tcPr>
            <w:tcW w:w="5920" w:type="dxa"/>
            <w:shd w:val="clear" w:color="auto" w:fill="F2F2F2" w:themeFill="background1" w:themeFillShade="F2"/>
          </w:tcPr>
          <w:p w:rsidR="00261750" w:rsidRPr="00501368" w:rsidRDefault="00261750" w:rsidP="0029226B">
            <w:pPr>
              <w:spacing w:line="360" w:lineRule="auto"/>
              <w:rPr>
                <w:b/>
              </w:rPr>
            </w:pPr>
            <w:r>
              <w:rPr>
                <w:b/>
              </w:rPr>
              <w:t xml:space="preserve">NHDC to prepare draft schedule of main modifications. NHDC to screen the draft main modifications as to whether a modified SEA is necessary. </w:t>
            </w:r>
          </w:p>
        </w:tc>
        <w:tc>
          <w:tcPr>
            <w:tcW w:w="1985" w:type="dxa"/>
            <w:shd w:val="clear" w:color="auto" w:fill="F2F2F2" w:themeFill="background1" w:themeFillShade="F2"/>
          </w:tcPr>
          <w:p w:rsidR="00261750" w:rsidRDefault="00261750" w:rsidP="0029226B"/>
        </w:tc>
        <w:tc>
          <w:tcPr>
            <w:tcW w:w="1842" w:type="dxa"/>
            <w:shd w:val="clear" w:color="auto" w:fill="F2F2F2" w:themeFill="background1" w:themeFillShade="F2"/>
          </w:tcPr>
          <w:p w:rsidR="00261750" w:rsidRDefault="00261750" w:rsidP="0029226B"/>
        </w:tc>
      </w:tr>
      <w:tr w:rsidR="00261750" w:rsidTr="00261750">
        <w:tc>
          <w:tcPr>
            <w:tcW w:w="5920" w:type="dxa"/>
          </w:tcPr>
          <w:p w:rsidR="00261750" w:rsidRPr="00501368" w:rsidRDefault="00261750" w:rsidP="0029226B">
            <w:pPr>
              <w:spacing w:line="360" w:lineRule="auto"/>
              <w:rPr>
                <w:b/>
              </w:rPr>
            </w:pPr>
            <w:r>
              <w:rPr>
                <w:b/>
              </w:rPr>
              <w:t xml:space="preserve">NHDC to prepare a supplementary paper to HOU1 Housing and GB Background Paper explaining the reasons why it maintains there are exceptional circumstances justifying the safeguarding of the land west of the A1(M) at Stevenage. </w:t>
            </w:r>
          </w:p>
        </w:tc>
        <w:tc>
          <w:tcPr>
            <w:tcW w:w="1985" w:type="dxa"/>
          </w:tcPr>
          <w:p w:rsidR="00261750" w:rsidRDefault="00261750" w:rsidP="0029226B"/>
        </w:tc>
        <w:tc>
          <w:tcPr>
            <w:tcW w:w="1842" w:type="dxa"/>
          </w:tcPr>
          <w:p w:rsidR="00261750" w:rsidRDefault="00261750" w:rsidP="0029226B"/>
        </w:tc>
      </w:tr>
    </w:tbl>
    <w:p w:rsidR="005E0A8F" w:rsidRDefault="005E0A8F"/>
    <w:p w:rsidR="005E0A8F" w:rsidRDefault="005E0A8F">
      <w:r>
        <w:br w:type="page"/>
      </w:r>
    </w:p>
    <w:p w:rsidR="00A97C81" w:rsidRDefault="00A97C81"/>
    <w:tbl>
      <w:tblPr>
        <w:tblStyle w:val="TableGrid"/>
        <w:tblW w:w="9747" w:type="dxa"/>
        <w:tblLook w:val="04A0" w:firstRow="1" w:lastRow="0" w:firstColumn="1" w:lastColumn="0" w:noHBand="0" w:noVBand="1"/>
      </w:tblPr>
      <w:tblGrid>
        <w:gridCol w:w="5920"/>
        <w:gridCol w:w="1985"/>
        <w:gridCol w:w="1842"/>
      </w:tblGrid>
      <w:tr w:rsidR="00261750" w:rsidTr="007E1933">
        <w:trPr>
          <w:tblHeader/>
        </w:trPr>
        <w:tc>
          <w:tcPr>
            <w:tcW w:w="9747" w:type="dxa"/>
            <w:gridSpan w:val="3"/>
            <w:shd w:val="clear" w:color="auto" w:fill="BDD6EE" w:themeFill="accent1" w:themeFillTint="66"/>
          </w:tcPr>
          <w:p w:rsidR="00261750" w:rsidRDefault="00261750" w:rsidP="00EF0571">
            <w:r>
              <w:t xml:space="preserve">Matter 8 </w:t>
            </w:r>
            <w:r w:rsidR="005E0A8F">
              <w:t>– The Housing Strategy : affordable housing, housing mix and supported, sheltered and older persons housing</w:t>
            </w:r>
          </w:p>
        </w:tc>
      </w:tr>
      <w:tr w:rsidR="00261750" w:rsidTr="00261750">
        <w:trPr>
          <w:tblHeader/>
        </w:trPr>
        <w:tc>
          <w:tcPr>
            <w:tcW w:w="5920" w:type="dxa"/>
            <w:shd w:val="clear" w:color="auto" w:fill="000000" w:themeFill="text1"/>
          </w:tcPr>
          <w:p w:rsidR="00261750" w:rsidRPr="005E0A8F" w:rsidRDefault="00261750" w:rsidP="008E54FF">
            <w:pPr>
              <w:rPr>
                <w:b/>
              </w:rPr>
            </w:pPr>
            <w:r w:rsidRPr="005E0A8F">
              <w:rPr>
                <w:b/>
              </w:rPr>
              <w:t>Action</w:t>
            </w:r>
          </w:p>
        </w:tc>
        <w:tc>
          <w:tcPr>
            <w:tcW w:w="1985" w:type="dxa"/>
            <w:shd w:val="clear" w:color="auto" w:fill="000000" w:themeFill="text1"/>
          </w:tcPr>
          <w:p w:rsidR="00261750" w:rsidRPr="005E0A8F" w:rsidRDefault="00261750" w:rsidP="008E54FF">
            <w:pPr>
              <w:rPr>
                <w:b/>
              </w:rPr>
            </w:pPr>
            <w:r w:rsidRPr="005E0A8F">
              <w:rPr>
                <w:b/>
              </w:rPr>
              <w:t>Date on which Action Completed</w:t>
            </w:r>
          </w:p>
        </w:tc>
        <w:tc>
          <w:tcPr>
            <w:tcW w:w="1842" w:type="dxa"/>
            <w:shd w:val="clear" w:color="auto" w:fill="000000" w:themeFill="text1"/>
          </w:tcPr>
          <w:p w:rsidR="00261750" w:rsidRPr="005E0A8F" w:rsidRDefault="00261750" w:rsidP="00261750">
            <w:pPr>
              <w:rPr>
                <w:b/>
              </w:rPr>
            </w:pPr>
            <w:r w:rsidRPr="005E0A8F">
              <w:rPr>
                <w:b/>
              </w:rPr>
              <w:t>Examination Doc</w:t>
            </w:r>
          </w:p>
          <w:p w:rsidR="00261750" w:rsidRPr="005E0A8F" w:rsidRDefault="00261750" w:rsidP="00261750">
            <w:pPr>
              <w:rPr>
                <w:b/>
              </w:rPr>
            </w:pPr>
            <w:r w:rsidRPr="005E0A8F">
              <w:rPr>
                <w:b/>
              </w:rPr>
              <w:t>Reference No.</w:t>
            </w:r>
          </w:p>
        </w:tc>
      </w:tr>
      <w:tr w:rsidR="00261750" w:rsidTr="005E0A8F">
        <w:tc>
          <w:tcPr>
            <w:tcW w:w="5920" w:type="dxa"/>
            <w:shd w:val="clear" w:color="auto" w:fill="F2F2F2" w:themeFill="background1" w:themeFillShade="F2"/>
          </w:tcPr>
          <w:p w:rsidR="00261750" w:rsidRDefault="00261750" w:rsidP="00091326">
            <w:pPr>
              <w:spacing w:line="360" w:lineRule="auto"/>
              <w:rPr>
                <w:b/>
              </w:rPr>
            </w:pPr>
            <w:r>
              <w:rPr>
                <w:b/>
              </w:rPr>
              <w:t>NHDC to propose amendments to Policy HS2 as follows:</w:t>
            </w:r>
          </w:p>
          <w:p w:rsidR="00261750" w:rsidRDefault="00261750" w:rsidP="00091326">
            <w:pPr>
              <w:pStyle w:val="ListParagraph"/>
              <w:numPr>
                <w:ilvl w:val="0"/>
                <w:numId w:val="10"/>
              </w:numPr>
              <w:spacing w:line="360" w:lineRule="auto"/>
              <w:rPr>
                <w:b/>
              </w:rPr>
            </w:pPr>
            <w:r w:rsidRPr="008A455A">
              <w:rPr>
                <w:b/>
              </w:rPr>
              <w:t xml:space="preserve">HS2(a) to </w:t>
            </w:r>
            <w:r>
              <w:rPr>
                <w:b/>
              </w:rPr>
              <w:t xml:space="preserve">be reconsidered, specifically so that it </w:t>
            </w:r>
            <w:r w:rsidRPr="008A455A">
              <w:rPr>
                <w:b/>
              </w:rPr>
              <w:t>make</w:t>
            </w:r>
            <w:r>
              <w:rPr>
                <w:b/>
              </w:rPr>
              <w:t>s</w:t>
            </w:r>
            <w:r w:rsidRPr="008A455A">
              <w:rPr>
                <w:b/>
              </w:rPr>
              <w:t xml:space="preserve"> reference to viability considerations and </w:t>
            </w:r>
            <w:r>
              <w:rPr>
                <w:b/>
              </w:rPr>
              <w:t>makes</w:t>
            </w:r>
            <w:r w:rsidRPr="008A455A">
              <w:rPr>
                <w:b/>
              </w:rPr>
              <w:t xml:space="preserve"> targets </w:t>
            </w:r>
            <w:r>
              <w:rPr>
                <w:b/>
              </w:rPr>
              <w:t>clearer</w:t>
            </w:r>
          </w:p>
          <w:p w:rsidR="00261750" w:rsidRDefault="00261750" w:rsidP="00091326">
            <w:pPr>
              <w:pStyle w:val="ListParagraph"/>
              <w:numPr>
                <w:ilvl w:val="0"/>
                <w:numId w:val="10"/>
              </w:numPr>
              <w:spacing w:line="360" w:lineRule="auto"/>
              <w:rPr>
                <w:b/>
              </w:rPr>
            </w:pPr>
            <w:r>
              <w:rPr>
                <w:b/>
              </w:rPr>
              <w:t xml:space="preserve">HS2(b)(iii), in respect of reference to </w:t>
            </w:r>
            <w:r w:rsidRPr="008A455A">
              <w:rPr>
                <w:b/>
              </w:rPr>
              <w:t>likely affordability of any affordable provision in real terms</w:t>
            </w:r>
          </w:p>
          <w:p w:rsidR="00261750" w:rsidRDefault="00261750" w:rsidP="00091326">
            <w:pPr>
              <w:pStyle w:val="ListParagraph"/>
              <w:numPr>
                <w:ilvl w:val="0"/>
                <w:numId w:val="10"/>
              </w:numPr>
              <w:spacing w:line="360" w:lineRule="auto"/>
              <w:rPr>
                <w:b/>
              </w:rPr>
            </w:pPr>
            <w:r>
              <w:rPr>
                <w:b/>
              </w:rPr>
              <w:t>HS2(b), in relation to “have regard to” and (i) the Council’s “starting point for negotiations”</w:t>
            </w:r>
          </w:p>
          <w:p w:rsidR="00261750" w:rsidRDefault="00261750" w:rsidP="00091326">
            <w:pPr>
              <w:pStyle w:val="ListParagraph"/>
              <w:numPr>
                <w:ilvl w:val="0"/>
                <w:numId w:val="10"/>
              </w:numPr>
              <w:spacing w:line="360" w:lineRule="auto"/>
              <w:rPr>
                <w:b/>
              </w:rPr>
            </w:pPr>
            <w:r>
              <w:rPr>
                <w:b/>
              </w:rPr>
              <w:t>A</w:t>
            </w:r>
            <w:r w:rsidRPr="00A041D6">
              <w:rPr>
                <w:b/>
              </w:rPr>
              <w:t>mendment to explanatory text to provide information as to prioritisation of affordable housing for those with local connection (to include reference to legal agreement</w:t>
            </w:r>
            <w:r>
              <w:rPr>
                <w:b/>
              </w:rPr>
              <w:t>s</w:t>
            </w:r>
            <w:r w:rsidRPr="00A041D6">
              <w:rPr>
                <w:b/>
              </w:rPr>
              <w:t xml:space="preserve"> as mechanism)</w:t>
            </w:r>
          </w:p>
          <w:p w:rsidR="00261750" w:rsidRDefault="00261750" w:rsidP="00091326">
            <w:pPr>
              <w:pStyle w:val="ListParagraph"/>
              <w:numPr>
                <w:ilvl w:val="0"/>
                <w:numId w:val="10"/>
              </w:numPr>
              <w:spacing w:line="360" w:lineRule="auto"/>
              <w:rPr>
                <w:b/>
              </w:rPr>
            </w:pPr>
            <w:r>
              <w:rPr>
                <w:b/>
              </w:rPr>
              <w:t>A</w:t>
            </w:r>
            <w:r w:rsidRPr="00A041D6">
              <w:rPr>
                <w:b/>
              </w:rPr>
              <w:t>mendment to paragraph 8.8 of explanatory text to include reference to community/co-operative housing models</w:t>
            </w:r>
          </w:p>
          <w:p w:rsidR="00261750" w:rsidRPr="00091326" w:rsidRDefault="00261750" w:rsidP="00091326">
            <w:pPr>
              <w:pStyle w:val="ListParagraph"/>
              <w:numPr>
                <w:ilvl w:val="0"/>
                <w:numId w:val="10"/>
              </w:numPr>
              <w:spacing w:line="360" w:lineRule="auto"/>
              <w:rPr>
                <w:b/>
              </w:rPr>
            </w:pPr>
            <w:r w:rsidRPr="00091326">
              <w:rPr>
                <w:b/>
              </w:rPr>
              <w:t>Any consequential amendments to Policy HS3 in light of proposed changes to HS2</w:t>
            </w:r>
          </w:p>
        </w:tc>
        <w:tc>
          <w:tcPr>
            <w:tcW w:w="1985" w:type="dxa"/>
            <w:shd w:val="clear" w:color="auto" w:fill="F2F2F2" w:themeFill="background1" w:themeFillShade="F2"/>
          </w:tcPr>
          <w:p w:rsidR="00261750" w:rsidRDefault="00261750" w:rsidP="008E54FF"/>
        </w:tc>
        <w:tc>
          <w:tcPr>
            <w:tcW w:w="1842" w:type="dxa"/>
            <w:shd w:val="clear" w:color="auto" w:fill="F2F2F2" w:themeFill="background1" w:themeFillShade="F2"/>
          </w:tcPr>
          <w:p w:rsidR="00261750" w:rsidRDefault="00261750" w:rsidP="008E54FF"/>
        </w:tc>
      </w:tr>
      <w:tr w:rsidR="00261750" w:rsidTr="005E0A8F">
        <w:tc>
          <w:tcPr>
            <w:tcW w:w="5920" w:type="dxa"/>
            <w:shd w:val="clear" w:color="auto" w:fill="F2F2F2" w:themeFill="background1" w:themeFillShade="F2"/>
          </w:tcPr>
          <w:p w:rsidR="00261750" w:rsidRDefault="00261750" w:rsidP="008304BA">
            <w:pPr>
              <w:spacing w:line="360" w:lineRule="auto"/>
              <w:rPr>
                <w:b/>
              </w:rPr>
            </w:pPr>
            <w:r>
              <w:rPr>
                <w:b/>
              </w:rPr>
              <w:t>NHDC to liaise with Luton BC in respect of:</w:t>
            </w:r>
          </w:p>
          <w:p w:rsidR="00261750" w:rsidRDefault="00261750" w:rsidP="008304BA">
            <w:pPr>
              <w:pStyle w:val="ListParagraph"/>
              <w:numPr>
                <w:ilvl w:val="0"/>
                <w:numId w:val="11"/>
              </w:numPr>
              <w:spacing w:line="360" w:lineRule="auto"/>
              <w:rPr>
                <w:b/>
              </w:rPr>
            </w:pPr>
            <w:r w:rsidRPr="00A47243">
              <w:rPr>
                <w:b/>
              </w:rPr>
              <w:t xml:space="preserve">a main modification to Policy SP19 to make it clear that the 1,950 homes to be </w:t>
            </w:r>
            <w:r>
              <w:rPr>
                <w:b/>
              </w:rPr>
              <w:t>provided on site</w:t>
            </w:r>
            <w:r w:rsidRPr="00A47243">
              <w:rPr>
                <w:b/>
              </w:rPr>
              <w:t xml:space="preserve"> east of Luton to </w:t>
            </w:r>
            <w:r>
              <w:rPr>
                <w:b/>
              </w:rPr>
              <w:t>assist with meeting</w:t>
            </w:r>
            <w:r w:rsidRPr="00A47243">
              <w:rPr>
                <w:b/>
              </w:rPr>
              <w:t xml:space="preserve"> Luton’s unmet need will include access to affordable housing</w:t>
            </w:r>
          </w:p>
          <w:p w:rsidR="00261750" w:rsidRPr="00B30719" w:rsidRDefault="00261750" w:rsidP="008304BA">
            <w:pPr>
              <w:pStyle w:val="ListParagraph"/>
              <w:numPr>
                <w:ilvl w:val="0"/>
                <w:numId w:val="11"/>
              </w:numPr>
              <w:spacing w:line="360" w:lineRule="auto"/>
              <w:rPr>
                <w:b/>
              </w:rPr>
            </w:pPr>
            <w:r>
              <w:rPr>
                <w:b/>
              </w:rPr>
              <w:t>self-build plots on site east of Luton</w:t>
            </w:r>
          </w:p>
        </w:tc>
        <w:tc>
          <w:tcPr>
            <w:tcW w:w="1985" w:type="dxa"/>
            <w:shd w:val="clear" w:color="auto" w:fill="F2F2F2" w:themeFill="background1" w:themeFillShade="F2"/>
          </w:tcPr>
          <w:p w:rsidR="00261750" w:rsidRDefault="00261750" w:rsidP="008E54FF"/>
        </w:tc>
        <w:tc>
          <w:tcPr>
            <w:tcW w:w="1842" w:type="dxa"/>
            <w:shd w:val="clear" w:color="auto" w:fill="F2F2F2" w:themeFill="background1" w:themeFillShade="F2"/>
          </w:tcPr>
          <w:p w:rsidR="00261750" w:rsidRDefault="00261750" w:rsidP="008E54FF"/>
        </w:tc>
      </w:tr>
      <w:tr w:rsidR="00261750" w:rsidTr="00261750">
        <w:tc>
          <w:tcPr>
            <w:tcW w:w="5920" w:type="dxa"/>
          </w:tcPr>
          <w:p w:rsidR="00261750" w:rsidRPr="00A041D6" w:rsidRDefault="00261750" w:rsidP="008304BA">
            <w:pPr>
              <w:pStyle w:val="ListParagraph"/>
              <w:numPr>
                <w:ilvl w:val="0"/>
                <w:numId w:val="14"/>
              </w:numPr>
              <w:spacing w:line="360" w:lineRule="auto"/>
              <w:rPr>
                <w:b/>
              </w:rPr>
            </w:pPr>
            <w:r w:rsidRPr="00A041D6">
              <w:rPr>
                <w:b/>
              </w:rPr>
              <w:t>NHDC to provide a note on self-build and the position taken in respect of self-build in legislation, the National Planning Policy Framework and Planning Practice Guidance</w:t>
            </w:r>
          </w:p>
          <w:p w:rsidR="00261750" w:rsidRDefault="00261750" w:rsidP="008304BA">
            <w:pPr>
              <w:pStyle w:val="ListParagraph"/>
              <w:numPr>
                <w:ilvl w:val="0"/>
                <w:numId w:val="10"/>
              </w:numPr>
              <w:spacing w:line="360" w:lineRule="auto"/>
              <w:rPr>
                <w:b/>
              </w:rPr>
            </w:pPr>
            <w:r>
              <w:rPr>
                <w:b/>
              </w:rPr>
              <w:t>NHDC to consider position adopted by Stevenage BC and Luton BC on this issue</w:t>
            </w:r>
          </w:p>
          <w:p w:rsidR="00261750" w:rsidRDefault="00261750" w:rsidP="008304BA">
            <w:pPr>
              <w:pStyle w:val="ListParagraph"/>
              <w:numPr>
                <w:ilvl w:val="0"/>
                <w:numId w:val="10"/>
              </w:numPr>
              <w:spacing w:line="360" w:lineRule="auto"/>
              <w:rPr>
                <w:b/>
              </w:rPr>
            </w:pPr>
            <w:r>
              <w:rPr>
                <w:b/>
              </w:rPr>
              <w:t>NHDC to consider a</w:t>
            </w:r>
            <w:r w:rsidRPr="00941633">
              <w:rPr>
                <w:b/>
              </w:rPr>
              <w:t xml:space="preserve">mendment to explanatory text of </w:t>
            </w:r>
            <w:r w:rsidRPr="00941633">
              <w:rPr>
                <w:b/>
              </w:rPr>
              <w:lastRenderedPageBreak/>
              <w:t>SP2 to include refe</w:t>
            </w:r>
            <w:r>
              <w:rPr>
                <w:b/>
              </w:rPr>
              <w:t>rence to self-build in villages</w:t>
            </w:r>
          </w:p>
          <w:p w:rsidR="00261750" w:rsidRPr="008304BA" w:rsidRDefault="00261750" w:rsidP="008304BA">
            <w:pPr>
              <w:pStyle w:val="ListParagraph"/>
              <w:numPr>
                <w:ilvl w:val="0"/>
                <w:numId w:val="10"/>
              </w:numPr>
              <w:spacing w:line="360" w:lineRule="auto"/>
              <w:rPr>
                <w:b/>
              </w:rPr>
            </w:pPr>
            <w:r w:rsidRPr="008304BA">
              <w:rPr>
                <w:b/>
              </w:rPr>
              <w:t>NHDC to consider clarification as to what is meant by the identification of 100 self-build plots as compared to self-build on windfall sites</w:t>
            </w:r>
          </w:p>
        </w:tc>
        <w:tc>
          <w:tcPr>
            <w:tcW w:w="1985" w:type="dxa"/>
          </w:tcPr>
          <w:p w:rsidR="00261750" w:rsidRDefault="005E0A8F" w:rsidP="008E54FF">
            <w:r>
              <w:lastRenderedPageBreak/>
              <w:t>February 2018</w:t>
            </w:r>
          </w:p>
        </w:tc>
        <w:tc>
          <w:tcPr>
            <w:tcW w:w="1842" w:type="dxa"/>
          </w:tcPr>
          <w:p w:rsidR="00261750" w:rsidRDefault="00C909D5" w:rsidP="008E54FF">
            <w:hyperlink r:id="rId11" w:history="1">
              <w:r w:rsidR="005E0A8F" w:rsidRPr="00C909D5">
                <w:rPr>
                  <w:rStyle w:val="Hyperlink"/>
                </w:rPr>
                <w:t>ED83</w:t>
              </w:r>
            </w:hyperlink>
          </w:p>
        </w:tc>
      </w:tr>
      <w:tr w:rsidR="00261750" w:rsidTr="005E0A8F">
        <w:tc>
          <w:tcPr>
            <w:tcW w:w="5920" w:type="dxa"/>
            <w:shd w:val="clear" w:color="auto" w:fill="F2F2F2" w:themeFill="background1" w:themeFillShade="F2"/>
          </w:tcPr>
          <w:p w:rsidR="00261750" w:rsidRDefault="00261750" w:rsidP="0074211D">
            <w:pPr>
              <w:spacing w:line="360" w:lineRule="auto"/>
              <w:rPr>
                <w:b/>
              </w:rPr>
            </w:pPr>
            <w:r>
              <w:rPr>
                <w:b/>
              </w:rPr>
              <w:lastRenderedPageBreak/>
              <w:t>NHDC to consider the deletion of criterion (f) of Policy HS4 and to instead make reference to the requirement under policies for strategic site allocations</w:t>
            </w:r>
          </w:p>
        </w:tc>
        <w:tc>
          <w:tcPr>
            <w:tcW w:w="1985" w:type="dxa"/>
            <w:shd w:val="clear" w:color="auto" w:fill="F2F2F2" w:themeFill="background1" w:themeFillShade="F2"/>
          </w:tcPr>
          <w:p w:rsidR="00261750" w:rsidRDefault="00261750" w:rsidP="008E54FF"/>
        </w:tc>
        <w:tc>
          <w:tcPr>
            <w:tcW w:w="1842" w:type="dxa"/>
            <w:shd w:val="clear" w:color="auto" w:fill="F2F2F2" w:themeFill="background1" w:themeFillShade="F2"/>
          </w:tcPr>
          <w:p w:rsidR="00261750" w:rsidRDefault="00261750" w:rsidP="008E54FF"/>
        </w:tc>
      </w:tr>
      <w:tr w:rsidR="00261750" w:rsidTr="005E0A8F">
        <w:tc>
          <w:tcPr>
            <w:tcW w:w="5920" w:type="dxa"/>
            <w:shd w:val="clear" w:color="auto" w:fill="F2F2F2" w:themeFill="background1" w:themeFillShade="F2"/>
          </w:tcPr>
          <w:p w:rsidR="00261750" w:rsidRDefault="00261750" w:rsidP="00061617">
            <w:pPr>
              <w:spacing w:line="360" w:lineRule="auto"/>
              <w:rPr>
                <w:b/>
              </w:rPr>
            </w:pPr>
            <w:r>
              <w:rPr>
                <w:b/>
              </w:rPr>
              <w:t>NHDC to consider amendments to Policy SP8(f)(ii) and Policy HS3(a)(i) in respect of taking into account up to date evidence base</w:t>
            </w:r>
          </w:p>
        </w:tc>
        <w:tc>
          <w:tcPr>
            <w:tcW w:w="1985" w:type="dxa"/>
            <w:shd w:val="clear" w:color="auto" w:fill="F2F2F2" w:themeFill="background1" w:themeFillShade="F2"/>
          </w:tcPr>
          <w:p w:rsidR="00261750" w:rsidRDefault="00261750" w:rsidP="008E54FF"/>
        </w:tc>
        <w:tc>
          <w:tcPr>
            <w:tcW w:w="1842" w:type="dxa"/>
            <w:shd w:val="clear" w:color="auto" w:fill="F2F2F2" w:themeFill="background1" w:themeFillShade="F2"/>
          </w:tcPr>
          <w:p w:rsidR="00261750" w:rsidRDefault="00261750" w:rsidP="008E54FF"/>
        </w:tc>
      </w:tr>
      <w:tr w:rsidR="00261750" w:rsidTr="00261750">
        <w:tc>
          <w:tcPr>
            <w:tcW w:w="5920" w:type="dxa"/>
          </w:tcPr>
          <w:p w:rsidR="00261750" w:rsidRPr="0048104F" w:rsidRDefault="00261750" w:rsidP="00480730">
            <w:pPr>
              <w:spacing w:line="360" w:lineRule="auto"/>
              <w:rPr>
                <w:b/>
              </w:rPr>
            </w:pPr>
            <w:r w:rsidRPr="0048104F">
              <w:rPr>
                <w:b/>
              </w:rPr>
              <w:t>NHDC to seek clarification from viability consultants as to:</w:t>
            </w:r>
          </w:p>
          <w:p w:rsidR="00261750" w:rsidRPr="0048104F" w:rsidRDefault="00261750" w:rsidP="00480730">
            <w:pPr>
              <w:pStyle w:val="ListParagraph"/>
              <w:numPr>
                <w:ilvl w:val="0"/>
                <w:numId w:val="12"/>
              </w:numPr>
              <w:spacing w:line="360" w:lineRule="auto"/>
              <w:rPr>
                <w:b/>
              </w:rPr>
            </w:pPr>
            <w:r w:rsidRPr="0048104F">
              <w:rPr>
                <w:b/>
              </w:rPr>
              <w:t>Whether 100 units or more threshold being applied in HS4(e) and (f) will have an impact on viability</w:t>
            </w:r>
          </w:p>
          <w:p w:rsidR="00261750" w:rsidRPr="0048104F" w:rsidRDefault="00261750" w:rsidP="00480730">
            <w:pPr>
              <w:pStyle w:val="ListParagraph"/>
              <w:numPr>
                <w:ilvl w:val="0"/>
                <w:numId w:val="12"/>
              </w:numPr>
              <w:spacing w:line="360" w:lineRule="auto"/>
              <w:rPr>
                <w:b/>
              </w:rPr>
            </w:pPr>
            <w:r w:rsidRPr="0048104F">
              <w:rPr>
                <w:b/>
              </w:rPr>
              <w:t>C2 uses on strategic sites and whether this will have viability implications</w:t>
            </w:r>
          </w:p>
          <w:p w:rsidR="00261750" w:rsidRPr="00B61F25" w:rsidRDefault="00261750" w:rsidP="00480730">
            <w:pPr>
              <w:pStyle w:val="ListParagraph"/>
              <w:numPr>
                <w:ilvl w:val="0"/>
                <w:numId w:val="12"/>
              </w:numPr>
              <w:spacing w:line="360" w:lineRule="auto"/>
              <w:rPr>
                <w:b/>
              </w:rPr>
            </w:pPr>
            <w:r w:rsidRPr="0048104F">
              <w:rPr>
                <w:b/>
              </w:rPr>
              <w:t>Policy HS5 and the provision of greater evidential support for this policy</w:t>
            </w:r>
          </w:p>
        </w:tc>
        <w:tc>
          <w:tcPr>
            <w:tcW w:w="1985" w:type="dxa"/>
          </w:tcPr>
          <w:p w:rsidR="00261750" w:rsidRDefault="005E0A8F" w:rsidP="008E54FF">
            <w:r>
              <w:t>January 2018</w:t>
            </w:r>
          </w:p>
        </w:tc>
        <w:tc>
          <w:tcPr>
            <w:tcW w:w="1842" w:type="dxa"/>
          </w:tcPr>
          <w:p w:rsidR="00261750" w:rsidRDefault="00C909D5" w:rsidP="008E54FF">
            <w:hyperlink r:id="rId12" w:history="1">
              <w:r w:rsidR="005E0A8F" w:rsidRPr="00C909D5">
                <w:rPr>
                  <w:rStyle w:val="Hyperlink"/>
                </w:rPr>
                <w:t>ED72</w:t>
              </w:r>
            </w:hyperlink>
          </w:p>
        </w:tc>
      </w:tr>
      <w:tr w:rsidR="00261750" w:rsidTr="005E0A8F">
        <w:tc>
          <w:tcPr>
            <w:tcW w:w="5920" w:type="dxa"/>
            <w:shd w:val="clear" w:color="auto" w:fill="F2F2F2" w:themeFill="background1" w:themeFillShade="F2"/>
          </w:tcPr>
          <w:p w:rsidR="00261750" w:rsidRDefault="00261750" w:rsidP="00061617">
            <w:pPr>
              <w:spacing w:line="360" w:lineRule="auto"/>
              <w:rPr>
                <w:b/>
              </w:rPr>
            </w:pPr>
            <w:r>
              <w:rPr>
                <w:b/>
              </w:rPr>
              <w:t>NHDC to delete ‘exceptionally’ from Policy HS6 and consider whether any other clarificatory text is appropriate in respect of HS6</w:t>
            </w:r>
          </w:p>
        </w:tc>
        <w:tc>
          <w:tcPr>
            <w:tcW w:w="1985" w:type="dxa"/>
            <w:shd w:val="clear" w:color="auto" w:fill="F2F2F2" w:themeFill="background1" w:themeFillShade="F2"/>
          </w:tcPr>
          <w:p w:rsidR="00261750" w:rsidRDefault="00261750" w:rsidP="008E54FF"/>
        </w:tc>
        <w:tc>
          <w:tcPr>
            <w:tcW w:w="1842" w:type="dxa"/>
            <w:shd w:val="clear" w:color="auto" w:fill="F2F2F2" w:themeFill="background1" w:themeFillShade="F2"/>
          </w:tcPr>
          <w:p w:rsidR="00261750" w:rsidRDefault="00261750" w:rsidP="008E54FF"/>
        </w:tc>
      </w:tr>
    </w:tbl>
    <w:p w:rsidR="00CA37BE" w:rsidRDefault="00CA37BE"/>
    <w:p w:rsidR="005E0A8F" w:rsidRDefault="005E0A8F"/>
    <w:tbl>
      <w:tblPr>
        <w:tblStyle w:val="TableGrid"/>
        <w:tblW w:w="9747" w:type="dxa"/>
        <w:tblLook w:val="04A0" w:firstRow="1" w:lastRow="0" w:firstColumn="1" w:lastColumn="0" w:noHBand="0" w:noVBand="1"/>
      </w:tblPr>
      <w:tblGrid>
        <w:gridCol w:w="5920"/>
        <w:gridCol w:w="1985"/>
        <w:gridCol w:w="1842"/>
      </w:tblGrid>
      <w:tr w:rsidR="00261750" w:rsidTr="00261750">
        <w:trPr>
          <w:tblHeader/>
        </w:trPr>
        <w:tc>
          <w:tcPr>
            <w:tcW w:w="7905" w:type="dxa"/>
            <w:gridSpan w:val="2"/>
            <w:shd w:val="clear" w:color="auto" w:fill="BDD6EE" w:themeFill="accent1" w:themeFillTint="66"/>
          </w:tcPr>
          <w:p w:rsidR="00261750" w:rsidRDefault="00261750" w:rsidP="009B0297">
            <w:r>
              <w:t xml:space="preserve">Matter 5 </w:t>
            </w:r>
            <w:r w:rsidR="005E0A8F">
              <w:t>– Housing Strategy : the spatial distribution of new housing</w:t>
            </w:r>
          </w:p>
        </w:tc>
        <w:tc>
          <w:tcPr>
            <w:tcW w:w="1842" w:type="dxa"/>
            <w:shd w:val="clear" w:color="auto" w:fill="BDD6EE" w:themeFill="accent1" w:themeFillTint="66"/>
          </w:tcPr>
          <w:p w:rsidR="00261750" w:rsidRDefault="00261750" w:rsidP="009B0297"/>
        </w:tc>
      </w:tr>
      <w:tr w:rsidR="00261750" w:rsidTr="00261750">
        <w:trPr>
          <w:tblHeader/>
        </w:trPr>
        <w:tc>
          <w:tcPr>
            <w:tcW w:w="5920" w:type="dxa"/>
            <w:shd w:val="clear" w:color="auto" w:fill="000000" w:themeFill="text1"/>
          </w:tcPr>
          <w:p w:rsidR="00261750" w:rsidRPr="002B2948" w:rsidRDefault="00261750" w:rsidP="009B0297">
            <w:pPr>
              <w:rPr>
                <w:b/>
              </w:rPr>
            </w:pPr>
            <w:r w:rsidRPr="002B2948">
              <w:rPr>
                <w:b/>
              </w:rPr>
              <w:t>Action</w:t>
            </w:r>
          </w:p>
        </w:tc>
        <w:tc>
          <w:tcPr>
            <w:tcW w:w="1985" w:type="dxa"/>
            <w:shd w:val="clear" w:color="auto" w:fill="000000" w:themeFill="text1"/>
          </w:tcPr>
          <w:p w:rsidR="00261750" w:rsidRPr="002B2948" w:rsidRDefault="00261750" w:rsidP="009B0297">
            <w:pPr>
              <w:rPr>
                <w:b/>
              </w:rPr>
            </w:pPr>
            <w:r w:rsidRPr="002B2948">
              <w:rPr>
                <w:b/>
              </w:rPr>
              <w:t>Date on which Action Completed</w:t>
            </w:r>
          </w:p>
        </w:tc>
        <w:tc>
          <w:tcPr>
            <w:tcW w:w="1842" w:type="dxa"/>
            <w:shd w:val="clear" w:color="auto" w:fill="000000" w:themeFill="text1"/>
          </w:tcPr>
          <w:p w:rsidR="00261750" w:rsidRPr="002B2948" w:rsidRDefault="00261750" w:rsidP="00261750">
            <w:pPr>
              <w:rPr>
                <w:b/>
              </w:rPr>
            </w:pPr>
            <w:r w:rsidRPr="002B2948">
              <w:rPr>
                <w:b/>
              </w:rPr>
              <w:t>Examination Doc</w:t>
            </w:r>
          </w:p>
          <w:p w:rsidR="00261750" w:rsidRPr="002B2948" w:rsidRDefault="00261750" w:rsidP="00261750">
            <w:pPr>
              <w:rPr>
                <w:b/>
              </w:rPr>
            </w:pPr>
            <w:r w:rsidRPr="002B2948">
              <w:rPr>
                <w:b/>
              </w:rPr>
              <w:t>Reference No.</w:t>
            </w:r>
          </w:p>
        </w:tc>
      </w:tr>
      <w:tr w:rsidR="00261750" w:rsidTr="005E0A8F">
        <w:tc>
          <w:tcPr>
            <w:tcW w:w="5920" w:type="dxa"/>
            <w:shd w:val="clear" w:color="auto" w:fill="F2F2F2" w:themeFill="background1" w:themeFillShade="F2"/>
          </w:tcPr>
          <w:p w:rsidR="00261750" w:rsidRPr="00A23FA1" w:rsidRDefault="00261750" w:rsidP="00A23FA1">
            <w:pPr>
              <w:spacing w:line="360" w:lineRule="auto"/>
              <w:rPr>
                <w:b/>
              </w:rPr>
            </w:pPr>
            <w:r w:rsidRPr="00A23FA1">
              <w:rPr>
                <w:b/>
              </w:rPr>
              <w:t>NHDC to clarify position in relation to the fact that neighbourhood plans cannot allocate sites in the Green Belt and/or amend Green Belt boundaries in the final sentence of the (amended) Policy SP2</w:t>
            </w:r>
          </w:p>
        </w:tc>
        <w:tc>
          <w:tcPr>
            <w:tcW w:w="1985" w:type="dxa"/>
            <w:shd w:val="clear" w:color="auto" w:fill="F2F2F2" w:themeFill="background1" w:themeFillShade="F2"/>
          </w:tcPr>
          <w:p w:rsidR="00261750" w:rsidRDefault="00261750" w:rsidP="009B0297"/>
        </w:tc>
        <w:tc>
          <w:tcPr>
            <w:tcW w:w="1842" w:type="dxa"/>
            <w:shd w:val="clear" w:color="auto" w:fill="F2F2F2" w:themeFill="background1" w:themeFillShade="F2"/>
          </w:tcPr>
          <w:p w:rsidR="00261750" w:rsidRDefault="00261750" w:rsidP="009B0297"/>
        </w:tc>
      </w:tr>
    </w:tbl>
    <w:p w:rsidR="002135F0" w:rsidRDefault="002135F0" w:rsidP="00261750"/>
    <w:sectPr w:rsidR="002135F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681" w:rsidRDefault="00782B56">
      <w:pPr>
        <w:spacing w:after="0" w:line="240" w:lineRule="auto"/>
      </w:pPr>
      <w:r>
        <w:separator/>
      </w:r>
    </w:p>
  </w:endnote>
  <w:endnote w:type="continuationSeparator" w:id="0">
    <w:p w:rsidR="001D5681" w:rsidRDefault="00782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060025"/>
      <w:docPartObj>
        <w:docPartGallery w:val="Page Numbers (Bottom of Page)"/>
        <w:docPartUnique/>
      </w:docPartObj>
    </w:sdtPr>
    <w:sdtEndPr>
      <w:rPr>
        <w:noProof/>
      </w:rPr>
    </w:sdtEndPr>
    <w:sdtContent>
      <w:p w:rsidR="00952C5D" w:rsidRDefault="00EA4C68">
        <w:pPr>
          <w:pStyle w:val="Footer"/>
          <w:jc w:val="center"/>
        </w:pPr>
        <w:r>
          <w:fldChar w:fldCharType="begin"/>
        </w:r>
        <w:r>
          <w:instrText xml:space="preserve"> PAGE   \* MERGEFORMAT </w:instrText>
        </w:r>
        <w:r>
          <w:fldChar w:fldCharType="separate"/>
        </w:r>
        <w:r w:rsidR="002C3FEC">
          <w:rPr>
            <w:noProof/>
          </w:rPr>
          <w:t>2</w:t>
        </w:r>
        <w:r>
          <w:rPr>
            <w:noProof/>
          </w:rPr>
          <w:fldChar w:fldCharType="end"/>
        </w:r>
      </w:p>
    </w:sdtContent>
  </w:sdt>
  <w:p w:rsidR="00952C5D" w:rsidRDefault="002C3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681" w:rsidRDefault="00782B56">
      <w:pPr>
        <w:spacing w:after="0" w:line="240" w:lineRule="auto"/>
      </w:pPr>
      <w:r>
        <w:separator/>
      </w:r>
    </w:p>
  </w:footnote>
  <w:footnote w:type="continuationSeparator" w:id="0">
    <w:p w:rsidR="001D5681" w:rsidRDefault="00782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4D" w:rsidRDefault="00EA4C68">
    <w:pPr>
      <w:pStyle w:val="Header"/>
    </w:pPr>
    <w:r>
      <w:t>NORTH HERTFORDSHIRE DISTRICT COUNCIL LOCAL PLAN EXAMINATION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2FC"/>
    <w:multiLevelType w:val="hybridMultilevel"/>
    <w:tmpl w:val="B674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A6FEE"/>
    <w:multiLevelType w:val="hybridMultilevel"/>
    <w:tmpl w:val="DFE85F7C"/>
    <w:lvl w:ilvl="0" w:tplc="445833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BC1F19"/>
    <w:multiLevelType w:val="hybridMultilevel"/>
    <w:tmpl w:val="6FF4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643E87"/>
    <w:multiLevelType w:val="hybridMultilevel"/>
    <w:tmpl w:val="9DE4BFC0"/>
    <w:lvl w:ilvl="0" w:tplc="D84C86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03215D"/>
    <w:multiLevelType w:val="hybridMultilevel"/>
    <w:tmpl w:val="4074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8208B2"/>
    <w:multiLevelType w:val="hybridMultilevel"/>
    <w:tmpl w:val="708E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9624EB"/>
    <w:multiLevelType w:val="hybridMultilevel"/>
    <w:tmpl w:val="2B14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E64E5D"/>
    <w:multiLevelType w:val="hybridMultilevel"/>
    <w:tmpl w:val="22C0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7208AB"/>
    <w:multiLevelType w:val="hybridMultilevel"/>
    <w:tmpl w:val="018C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9E3C6E"/>
    <w:multiLevelType w:val="hybridMultilevel"/>
    <w:tmpl w:val="0F56B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733C4A"/>
    <w:multiLevelType w:val="hybridMultilevel"/>
    <w:tmpl w:val="9A843EB6"/>
    <w:lvl w:ilvl="0" w:tplc="E50A58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EE23A7"/>
    <w:multiLevelType w:val="hybridMultilevel"/>
    <w:tmpl w:val="35427E56"/>
    <w:lvl w:ilvl="0" w:tplc="AA3E80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9D45D7"/>
    <w:multiLevelType w:val="hybridMultilevel"/>
    <w:tmpl w:val="08AE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4C031E"/>
    <w:multiLevelType w:val="hybridMultilevel"/>
    <w:tmpl w:val="7D72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DD105C"/>
    <w:multiLevelType w:val="hybridMultilevel"/>
    <w:tmpl w:val="90324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B059B6"/>
    <w:multiLevelType w:val="hybridMultilevel"/>
    <w:tmpl w:val="E748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026CF2"/>
    <w:multiLevelType w:val="hybridMultilevel"/>
    <w:tmpl w:val="AFB8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8E5AFD"/>
    <w:multiLevelType w:val="hybridMultilevel"/>
    <w:tmpl w:val="EE14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311F5F"/>
    <w:multiLevelType w:val="hybridMultilevel"/>
    <w:tmpl w:val="55562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BD473B"/>
    <w:multiLevelType w:val="hybridMultilevel"/>
    <w:tmpl w:val="F8F2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8B37A3"/>
    <w:multiLevelType w:val="hybridMultilevel"/>
    <w:tmpl w:val="5E96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C00273"/>
    <w:multiLevelType w:val="hybridMultilevel"/>
    <w:tmpl w:val="4EC0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8F208D"/>
    <w:multiLevelType w:val="hybridMultilevel"/>
    <w:tmpl w:val="048A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694CCF"/>
    <w:multiLevelType w:val="hybridMultilevel"/>
    <w:tmpl w:val="9BF2305A"/>
    <w:lvl w:ilvl="0" w:tplc="0C2C50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1C2287"/>
    <w:multiLevelType w:val="hybridMultilevel"/>
    <w:tmpl w:val="A7144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2A51861"/>
    <w:multiLevelType w:val="hybridMultilevel"/>
    <w:tmpl w:val="E634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F1788B"/>
    <w:multiLevelType w:val="hybridMultilevel"/>
    <w:tmpl w:val="6474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270909"/>
    <w:multiLevelType w:val="hybridMultilevel"/>
    <w:tmpl w:val="4CA0FCB4"/>
    <w:lvl w:ilvl="0" w:tplc="164A98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B5536F"/>
    <w:multiLevelType w:val="hybridMultilevel"/>
    <w:tmpl w:val="2F10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4B2BED"/>
    <w:multiLevelType w:val="hybridMultilevel"/>
    <w:tmpl w:val="C57A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B0115B"/>
    <w:multiLevelType w:val="hybridMultilevel"/>
    <w:tmpl w:val="21C0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032240"/>
    <w:multiLevelType w:val="hybridMultilevel"/>
    <w:tmpl w:val="6608E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E9620B"/>
    <w:multiLevelType w:val="hybridMultilevel"/>
    <w:tmpl w:val="3208A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6"/>
  </w:num>
  <w:num w:numId="4">
    <w:abstractNumId w:val="21"/>
  </w:num>
  <w:num w:numId="5">
    <w:abstractNumId w:val="17"/>
  </w:num>
  <w:num w:numId="6">
    <w:abstractNumId w:val="20"/>
  </w:num>
  <w:num w:numId="7">
    <w:abstractNumId w:val="29"/>
  </w:num>
  <w:num w:numId="8">
    <w:abstractNumId w:val="32"/>
  </w:num>
  <w:num w:numId="9">
    <w:abstractNumId w:val="31"/>
  </w:num>
  <w:num w:numId="10">
    <w:abstractNumId w:val="8"/>
  </w:num>
  <w:num w:numId="11">
    <w:abstractNumId w:val="4"/>
  </w:num>
  <w:num w:numId="12">
    <w:abstractNumId w:val="18"/>
  </w:num>
  <w:num w:numId="13">
    <w:abstractNumId w:val="24"/>
  </w:num>
  <w:num w:numId="14">
    <w:abstractNumId w:val="22"/>
  </w:num>
  <w:num w:numId="15">
    <w:abstractNumId w:val="3"/>
  </w:num>
  <w:num w:numId="16">
    <w:abstractNumId w:val="30"/>
  </w:num>
  <w:num w:numId="17">
    <w:abstractNumId w:val="28"/>
  </w:num>
  <w:num w:numId="18">
    <w:abstractNumId w:val="0"/>
  </w:num>
  <w:num w:numId="19">
    <w:abstractNumId w:val="6"/>
  </w:num>
  <w:num w:numId="20">
    <w:abstractNumId w:val="12"/>
  </w:num>
  <w:num w:numId="21">
    <w:abstractNumId w:val="25"/>
  </w:num>
  <w:num w:numId="22">
    <w:abstractNumId w:val="19"/>
  </w:num>
  <w:num w:numId="23">
    <w:abstractNumId w:val="9"/>
  </w:num>
  <w:num w:numId="24">
    <w:abstractNumId w:val="13"/>
  </w:num>
  <w:num w:numId="25">
    <w:abstractNumId w:val="15"/>
  </w:num>
  <w:num w:numId="26">
    <w:abstractNumId w:val="14"/>
  </w:num>
  <w:num w:numId="27">
    <w:abstractNumId w:val="2"/>
  </w:num>
  <w:num w:numId="28">
    <w:abstractNumId w:val="16"/>
  </w:num>
  <w:num w:numId="29">
    <w:abstractNumId w:val="23"/>
  </w:num>
  <w:num w:numId="30">
    <w:abstractNumId w:val="27"/>
  </w:num>
  <w:num w:numId="31">
    <w:abstractNumId w:val="11"/>
  </w:num>
  <w:num w:numId="32">
    <w:abstractNumId w:val="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EC"/>
    <w:rsid w:val="000231A5"/>
    <w:rsid w:val="00032329"/>
    <w:rsid w:val="00041BF6"/>
    <w:rsid w:val="00057C10"/>
    <w:rsid w:val="00061617"/>
    <w:rsid w:val="000742D3"/>
    <w:rsid w:val="00080387"/>
    <w:rsid w:val="00082B69"/>
    <w:rsid w:val="00091326"/>
    <w:rsid w:val="000C0BFE"/>
    <w:rsid w:val="000C5FD2"/>
    <w:rsid w:val="000F0C9D"/>
    <w:rsid w:val="000F1125"/>
    <w:rsid w:val="00117DF4"/>
    <w:rsid w:val="00120A9A"/>
    <w:rsid w:val="00143B03"/>
    <w:rsid w:val="00193CBA"/>
    <w:rsid w:val="001B6EBC"/>
    <w:rsid w:val="001C7020"/>
    <w:rsid w:val="001D5681"/>
    <w:rsid w:val="001F1E4C"/>
    <w:rsid w:val="00201524"/>
    <w:rsid w:val="002030B1"/>
    <w:rsid w:val="002135F0"/>
    <w:rsid w:val="0022757E"/>
    <w:rsid w:val="00227915"/>
    <w:rsid w:val="002410EC"/>
    <w:rsid w:val="00261750"/>
    <w:rsid w:val="00264F2A"/>
    <w:rsid w:val="00274049"/>
    <w:rsid w:val="0027778E"/>
    <w:rsid w:val="0029226B"/>
    <w:rsid w:val="002B2948"/>
    <w:rsid w:val="002C3FEC"/>
    <w:rsid w:val="002C5011"/>
    <w:rsid w:val="002C7392"/>
    <w:rsid w:val="002E291B"/>
    <w:rsid w:val="002E71E7"/>
    <w:rsid w:val="00302EA7"/>
    <w:rsid w:val="003223FA"/>
    <w:rsid w:val="00331397"/>
    <w:rsid w:val="00343192"/>
    <w:rsid w:val="00343E17"/>
    <w:rsid w:val="0039481B"/>
    <w:rsid w:val="003A7936"/>
    <w:rsid w:val="003B470C"/>
    <w:rsid w:val="003E340D"/>
    <w:rsid w:val="003F0931"/>
    <w:rsid w:val="004206E5"/>
    <w:rsid w:val="004452F9"/>
    <w:rsid w:val="004479A8"/>
    <w:rsid w:val="0045593D"/>
    <w:rsid w:val="00480730"/>
    <w:rsid w:val="004857AD"/>
    <w:rsid w:val="004936A7"/>
    <w:rsid w:val="004A656C"/>
    <w:rsid w:val="004C3127"/>
    <w:rsid w:val="004C6BA3"/>
    <w:rsid w:val="004E34F1"/>
    <w:rsid w:val="004E6D98"/>
    <w:rsid w:val="00517FE4"/>
    <w:rsid w:val="005264D9"/>
    <w:rsid w:val="005543A3"/>
    <w:rsid w:val="00556C4B"/>
    <w:rsid w:val="00570D6C"/>
    <w:rsid w:val="0059393B"/>
    <w:rsid w:val="00593B82"/>
    <w:rsid w:val="00595B7F"/>
    <w:rsid w:val="00597683"/>
    <w:rsid w:val="005A275D"/>
    <w:rsid w:val="005C3BD6"/>
    <w:rsid w:val="005C583A"/>
    <w:rsid w:val="005C6389"/>
    <w:rsid w:val="005D53D5"/>
    <w:rsid w:val="005D5911"/>
    <w:rsid w:val="005D7A9A"/>
    <w:rsid w:val="005E0A8F"/>
    <w:rsid w:val="005F0A18"/>
    <w:rsid w:val="005F1031"/>
    <w:rsid w:val="0060005A"/>
    <w:rsid w:val="00604C44"/>
    <w:rsid w:val="00620014"/>
    <w:rsid w:val="006367FB"/>
    <w:rsid w:val="00647684"/>
    <w:rsid w:val="006558D2"/>
    <w:rsid w:val="00656FEA"/>
    <w:rsid w:val="006604CC"/>
    <w:rsid w:val="006608C7"/>
    <w:rsid w:val="00665831"/>
    <w:rsid w:val="0067695F"/>
    <w:rsid w:val="00680D7E"/>
    <w:rsid w:val="006A299C"/>
    <w:rsid w:val="00705FD0"/>
    <w:rsid w:val="007237DF"/>
    <w:rsid w:val="007306ED"/>
    <w:rsid w:val="00730C31"/>
    <w:rsid w:val="0074211D"/>
    <w:rsid w:val="00747323"/>
    <w:rsid w:val="00782B56"/>
    <w:rsid w:val="007846D0"/>
    <w:rsid w:val="00795D70"/>
    <w:rsid w:val="007A0D85"/>
    <w:rsid w:val="007C75EA"/>
    <w:rsid w:val="007C7A9F"/>
    <w:rsid w:val="00806FFF"/>
    <w:rsid w:val="008131F8"/>
    <w:rsid w:val="008304BA"/>
    <w:rsid w:val="00835810"/>
    <w:rsid w:val="00892CC7"/>
    <w:rsid w:val="008B3415"/>
    <w:rsid w:val="008C066C"/>
    <w:rsid w:val="008D7CF1"/>
    <w:rsid w:val="00903390"/>
    <w:rsid w:val="00925114"/>
    <w:rsid w:val="00941633"/>
    <w:rsid w:val="0096247C"/>
    <w:rsid w:val="00982AD0"/>
    <w:rsid w:val="00987F49"/>
    <w:rsid w:val="00995676"/>
    <w:rsid w:val="009D42A5"/>
    <w:rsid w:val="009E10E1"/>
    <w:rsid w:val="009E3291"/>
    <w:rsid w:val="009E3A92"/>
    <w:rsid w:val="00A14642"/>
    <w:rsid w:val="00A23FA1"/>
    <w:rsid w:val="00A3173B"/>
    <w:rsid w:val="00A36B93"/>
    <w:rsid w:val="00A424CC"/>
    <w:rsid w:val="00A563A4"/>
    <w:rsid w:val="00A64EAE"/>
    <w:rsid w:val="00A950A8"/>
    <w:rsid w:val="00A95B74"/>
    <w:rsid w:val="00A97C81"/>
    <w:rsid w:val="00AA259D"/>
    <w:rsid w:val="00AC6C03"/>
    <w:rsid w:val="00AC78ED"/>
    <w:rsid w:val="00AE7D28"/>
    <w:rsid w:val="00B001BA"/>
    <w:rsid w:val="00B16EB2"/>
    <w:rsid w:val="00B30719"/>
    <w:rsid w:val="00B61269"/>
    <w:rsid w:val="00B61F25"/>
    <w:rsid w:val="00B67E87"/>
    <w:rsid w:val="00BA04B6"/>
    <w:rsid w:val="00BA5DD2"/>
    <w:rsid w:val="00BC562C"/>
    <w:rsid w:val="00BD1012"/>
    <w:rsid w:val="00BD4EF5"/>
    <w:rsid w:val="00C11471"/>
    <w:rsid w:val="00C17424"/>
    <w:rsid w:val="00C17E0D"/>
    <w:rsid w:val="00C50B91"/>
    <w:rsid w:val="00C56EBD"/>
    <w:rsid w:val="00C573FD"/>
    <w:rsid w:val="00C909D5"/>
    <w:rsid w:val="00CA37BE"/>
    <w:rsid w:val="00CA5DB9"/>
    <w:rsid w:val="00CC5337"/>
    <w:rsid w:val="00CE0AC9"/>
    <w:rsid w:val="00D164C6"/>
    <w:rsid w:val="00D17996"/>
    <w:rsid w:val="00D20EF9"/>
    <w:rsid w:val="00D34713"/>
    <w:rsid w:val="00D67017"/>
    <w:rsid w:val="00D76BD1"/>
    <w:rsid w:val="00D76E0C"/>
    <w:rsid w:val="00D851F3"/>
    <w:rsid w:val="00D93B54"/>
    <w:rsid w:val="00DA5F5F"/>
    <w:rsid w:val="00DB3274"/>
    <w:rsid w:val="00DC3341"/>
    <w:rsid w:val="00DC7FCD"/>
    <w:rsid w:val="00DD12BF"/>
    <w:rsid w:val="00DD69A2"/>
    <w:rsid w:val="00DE158B"/>
    <w:rsid w:val="00DE18D5"/>
    <w:rsid w:val="00DE49E9"/>
    <w:rsid w:val="00DF1738"/>
    <w:rsid w:val="00E032E8"/>
    <w:rsid w:val="00E27DCF"/>
    <w:rsid w:val="00E35C8A"/>
    <w:rsid w:val="00E80C4F"/>
    <w:rsid w:val="00E87081"/>
    <w:rsid w:val="00EA4C68"/>
    <w:rsid w:val="00EB63B2"/>
    <w:rsid w:val="00EC51CD"/>
    <w:rsid w:val="00ED3B53"/>
    <w:rsid w:val="00ED67F7"/>
    <w:rsid w:val="00EF0571"/>
    <w:rsid w:val="00EF0C1E"/>
    <w:rsid w:val="00EF5977"/>
    <w:rsid w:val="00F04CB1"/>
    <w:rsid w:val="00F154B6"/>
    <w:rsid w:val="00F2753F"/>
    <w:rsid w:val="00F30FB4"/>
    <w:rsid w:val="00F34DAC"/>
    <w:rsid w:val="00F470AA"/>
    <w:rsid w:val="00FA2BA4"/>
    <w:rsid w:val="00FA4461"/>
    <w:rsid w:val="00FA6C94"/>
    <w:rsid w:val="00FB5204"/>
    <w:rsid w:val="00FD799F"/>
    <w:rsid w:val="00FF2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0EC"/>
  </w:style>
  <w:style w:type="paragraph" w:styleId="Footer">
    <w:name w:val="footer"/>
    <w:basedOn w:val="Normal"/>
    <w:link w:val="FooterChar"/>
    <w:uiPriority w:val="99"/>
    <w:unhideWhenUsed/>
    <w:rsid w:val="00241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0EC"/>
  </w:style>
  <w:style w:type="paragraph" w:styleId="ListParagraph">
    <w:name w:val="List Paragraph"/>
    <w:basedOn w:val="Normal"/>
    <w:uiPriority w:val="34"/>
    <w:qFormat/>
    <w:rsid w:val="002410EC"/>
    <w:pPr>
      <w:ind w:left="720"/>
      <w:contextualSpacing/>
    </w:pPr>
  </w:style>
  <w:style w:type="table" w:styleId="TableGrid">
    <w:name w:val="Table Grid"/>
    <w:basedOn w:val="TableNormal"/>
    <w:uiPriority w:val="39"/>
    <w:rsid w:val="00241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0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A18"/>
    <w:rPr>
      <w:rFonts w:ascii="Segoe UI" w:hAnsi="Segoe UI" w:cs="Segoe UI"/>
      <w:sz w:val="18"/>
      <w:szCs w:val="18"/>
    </w:rPr>
  </w:style>
  <w:style w:type="character" w:styleId="Hyperlink">
    <w:name w:val="Hyperlink"/>
    <w:basedOn w:val="DefaultParagraphFont"/>
    <w:uiPriority w:val="99"/>
    <w:unhideWhenUsed/>
    <w:rsid w:val="00D93B5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0EC"/>
  </w:style>
  <w:style w:type="paragraph" w:styleId="Footer">
    <w:name w:val="footer"/>
    <w:basedOn w:val="Normal"/>
    <w:link w:val="FooterChar"/>
    <w:uiPriority w:val="99"/>
    <w:unhideWhenUsed/>
    <w:rsid w:val="00241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0EC"/>
  </w:style>
  <w:style w:type="paragraph" w:styleId="ListParagraph">
    <w:name w:val="List Paragraph"/>
    <w:basedOn w:val="Normal"/>
    <w:uiPriority w:val="34"/>
    <w:qFormat/>
    <w:rsid w:val="002410EC"/>
    <w:pPr>
      <w:ind w:left="720"/>
      <w:contextualSpacing/>
    </w:pPr>
  </w:style>
  <w:style w:type="table" w:styleId="TableGrid">
    <w:name w:val="Table Grid"/>
    <w:basedOn w:val="TableNormal"/>
    <w:uiPriority w:val="39"/>
    <w:rsid w:val="00241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0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A18"/>
    <w:rPr>
      <w:rFonts w:ascii="Segoe UI" w:hAnsi="Segoe UI" w:cs="Segoe UI"/>
      <w:sz w:val="18"/>
      <w:szCs w:val="18"/>
    </w:rPr>
  </w:style>
  <w:style w:type="character" w:styleId="Hyperlink">
    <w:name w:val="Hyperlink"/>
    <w:basedOn w:val="DefaultParagraphFont"/>
    <w:uiPriority w:val="99"/>
    <w:unhideWhenUsed/>
    <w:rsid w:val="00D93B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herts.gov.uk/files/olp7-sa-sea-2014-po-main-reportpd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orth-herts.gov.uk/files/ed72-nhdc-viability-addendumpdf-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orth-herts.gov.uk/files/ed83-nhdc-note-self-buil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orth-herts.gov.uk/files/ed110-response-ms-peers-re-ed53-matter-7-pdf" TargetMode="External"/><Relationship Id="rId4" Type="http://schemas.openxmlformats.org/officeDocument/2006/relationships/settings" Target="settings.xml"/><Relationship Id="rId9" Type="http://schemas.openxmlformats.org/officeDocument/2006/relationships/hyperlink" Target="https://www.north-herts.gov.uk/files/ed79-green-beltpdf-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Advanced 365</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Daly</dc:creator>
  <cp:lastModifiedBy>Tina Lilley</cp:lastModifiedBy>
  <cp:revision>2</cp:revision>
  <dcterms:created xsi:type="dcterms:W3CDTF">2018-03-15T10:21:00Z</dcterms:created>
  <dcterms:modified xsi:type="dcterms:W3CDTF">2018-03-15T10:21:00Z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-1782829707</vt:i4>
  </property>
</Properties>
</file>